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Senate Hearing 112-66</w:t>
      </w: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May 3, 2011       -     Printed for the use of the Committee on Foreign Relations</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Opening Statement of Hon. John F. Kerry, U.S. Senator from Massachusetts</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Bin Laden's death deals an enormous blow to al-Qaeda's ability to operate.   . . .  It is a major victory   . . .       This event enhances America's security and it brings us  closer to our objective of dismantling and destroying al-Qaeda   . . .   In the wake of  World War II, it's hard to believe that one man's evil aspirations could again so convulse the world </w:t>
      </w:r>
      <w:r w:rsidRPr="00B74099">
        <w:rPr>
          <w:rStyle w:val="FootnoteReference"/>
        </w:rPr>
        <w:footnoteReference w:id="1"/>
      </w:r>
      <w:r>
        <w:rPr>
          <w:rFonts w:ascii="Arial" w:hAnsi="Arial" w:cs="Arial"/>
          <w:sz w:val="20"/>
          <w:szCs w:val="20"/>
        </w:rPr>
        <w:t xml:space="preserve">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hearing is the first in a series of six hearings over  the next 3 weeks. It builds on the 14 hearings that we held in  the last Congress on Afghanistan and Pakistan. And we are fortunate to start with a well-qualified panel of witnesses:   Dr. Richard Haass, president of the Council on Foreign Relations and a friend of this committee.    . . .    Dr. Anne-Marie Slaughter, who recently went to Princeton University's Woodrow Wilson School after serving as Secretary Clinton's Director of  Policy Planning. Rounding out this group is three-time Ambassador Ronald Neumann who currently serves as the president of the American Academy of Diplomacy. And, like his father in the late 1960s, Ambassador Neumann served as our envoy to Afghanistan from 2005 to 2007, and recently returned from a trip there.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Despite the tremendous skill and sacrifice of our troops, again and again our military leaders and our civilian leaders have repeated the mantra, “There is no military victory to be had in Afghanistan.''  If that is true and we accept that it is, then we need to fashion the political resolution.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reintegration efforts, frankly, have had limited impact so far. Reconciliation may be more promising in the long run,  but it will not be fast and it is not a silver bullet.   . . .   Some Taliban appear to be willing to negotiate. There are different tiers of Taliban.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Senator Lugar:    . . .  The most recent “Section 1230 Report on Progress Toward Stability and Security in Afghanistan'' indicates that improvements in Afghan governance and development have been inconclusive. All of the investments to date and the shift to a comprehensive counterinsurgency strategy led by General Petraeus have yielded some gains in select areas.  ...  The prominent caveat within the Defense Department report, however, and sprinkled across nearly all recent official statements by the Obama administration is that these gains are “fragile and reversible.''    . . .   We are carrying the lion's share of the the economic and military burden in Afghanistan    . . .   Alliance military activities in connection with the civil war in Libya further reduce the prospects for significantly greater allied contributions in Afghanistan.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would not be in our national security interest to have the Taliban take over the government or have Afghanistan reestablished as a terrorist safe haven.    . . .  The outcome in Afghanistan when United States forces leave will be imperfect, but the President has not defined which imperfections would be tolerable.   . .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Ambassador [Richard N.] Haass:    . . .    In theory at least, several more years of intense U.S. military effort will provide the time and space required to train the Afghan Army and police, and weaken the Taliban so that the Taliban will no longer constitute an overwhelming threat, or, better yet, decide to negotiate to end the conflict. Let me say as directly as I can, I am deeply and profoundly skeptical that this policy will work, given the nature of Afghanistan; in particular, the weakness of its central institutions, and the reality that Pakistan will continue to provide a sanctuary for the Taliban.    . . .    Some Taliban may give up, but many, and probably most, will not. Afghan military and police forces will increase in number and improve in performance, but not as much as is needed.</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bigger question I'd like to talk about, though, is whether what we are doing is worth it, even if we were to succeed. And I would argue not.    . . .   The history of the 21st century is far more likely to be determined in the land areas and waters of Asia and the Pacific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All this is not an argument for complete withdrawal, but it is an argument for doing considerably less than we are doing, by transitioning rapidly, over the next year or year and a half, to a relatively small, sustainable, strategically warranted deployment, one I would estimate to be on a scale of 10,000 to 25,000 troops.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if substantial progress could be achieved in the near term, there's nothing to suggest the gains would endure.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am quite skeptical about the possibility for diplomacy resolving the internal questions in Afghanistan. I am even more skeptical of the potential of diplomacy to resolve the differences between India and Pakistan.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Walking away from Afghanistan, however, is not the answer. Instead, I would argue this country should sharply scale back    . . .</w:t>
      </w:r>
    </w:p>
    <w:p w:rsidR="00DA3D7C" w:rsidRDefault="00DA3D7C">
      <w:pPr>
        <w:widowControl w:val="0"/>
        <w:autoSpaceDE w:val="0"/>
        <w:autoSpaceDN w:val="0"/>
        <w:adjustRightInd w:val="0"/>
        <w:spacing w:after="0" w:line="240" w:lineRule="auto"/>
        <w:rPr>
          <w:rFonts w:ascii="Arial" w:hAnsi="Arial" w:cs="Arial"/>
          <w:sz w:val="12"/>
          <w:szCs w:val="12"/>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[Questions:]</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Senator Corker:    But, I'm confused, because   . . .  you've said, I think, that we shouldn't fight the Taliban. We are fighting the Taliban.</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basically, we're fighting criminality in Afghanistan. We're fighting criminality  on a daily basis. The people that we're locking up in prisons,  in most cases, are not extremists. We visited one prison where there were 1,300 or 1,400 prisoners. There were maybe 80 that would be capital-T Taliban. Most of what we are fighting is criminality.</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I hear you and Dr. Neumann saying two very different things.    . . .   It's very confusing to me, what the two of you are saying.    . .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Dr. Slaughter:   . . .   The Taliban today made a major resurgence   . . .  once again in a position to either rule a large part of Afghanistan or, conceivably, to take back over the government. So, we have pushed them back   . . .    I completely agree with Ambassador Neumann. They should not rule Afghanistan.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can get there by continuing to fight them. I don't think that's actually a strategy that [will be] successful. Or we can get there by negotiating with them    . . .   I'm suggesting we stop fighting them.   . . .   Cut a deal    . .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Senator Corker: Probably easier said than done.    . .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Senator Durbin:   . . .   Afghanistan has been a graveyard of empires. Nations that have come to this country in an effort to suppress or reform it have a long history of failure.   . . .  When Ambassador Neumann says, “We would be guilty of quitting in the middle of a war,'' can anyone say with honestly, “We're in the middle of this war?'' I'm not sure they can.   . . .  I think the road to Kabul is paved with good intentions.    . . .   Mr. Haass, I read your testimony.   . . .   You said,  “Resolution of the ongoing conflict by either military or diplomatic means is highly unlikely and not a realistic basis for U.S. policy. Walking away from Afghanistan, however, is not  the answer.'' I want to ask you about that.    . . .   How can we send one more American soldier to fight </w:t>
      </w: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and die in Afghanistan?</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Ambassador Haass:  It's a good question and a fair question. I do not believe that United States interests, to the extent they exist in Afghanistan, require a resolution of the conflict.</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That's good news, because we're not going to get a resolution of the conflict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Chairman [John F. Kerry]:     . . .   Dr. Slaughter, you said the goal would be that this government would include the Taliban as a coalition, having negotiated that. Why is it necessary to have that? Why couldn't you simply have   . . .  the Taliban on the outside    . . .  and have an ongoing stalemate?    .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Dr. Slaughter:   . . .   We have a messy stalemate   . . .   we have to get a political solution.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Ambassador Haass:   . . .    The idea that we're going to be able to negotiate   . . .  seems to me highly optimistic. But, I would think it's perfectly acceptable that  . . .   you [might] have a weak central government that's not necessary   . . .   representative    . . .    [and] that the Taliban   . . .   call them what you will, have considerable influence   . . .   in the south and east      . . .   I do not believe it is essential that we have a national  . . .   government that is   . . .   self-reliant or anything else.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Ambassador Neumann:   . . .   There have been a great many negotiations over 30 years in Afghanistan. Almost all of them have fallen apart. Most of them . . .  [were] power-sharing agreements   . . .   I think we need to get out of the American mindset that agreement ends things.    . . .    Negotiations, historically, at least in Afghanistan,   . . .   last until one person, one side, is strong enough to break them    . . .</w:t>
      </w: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 http://www.gpo.gov/fdsys/pkg/CHRG-112shrg67888/html/CHRG-112shrg67888.htm</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Japan, the Poisoned Chalice</w:t>
      </w: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Amitai Etzioni, Former senior advisor to the Carter White House</w:t>
      </w: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National Interest  -  March 19, 2013</w:t>
      </w: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nationalinterest.org/print/commentary/japan-the-poisoned-chalice-8238</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Making Japan a centerpiece of the U.S. drive to contain China is a seductive idea — but one to which Washington should not succumb. Containment may or may not be the right policy for dealing with China   . . .   Pushing the most emotive buttons of a potential adversary amounts to cutting off one’s nose to spite one’s face. At first blush it may seem wise to draw upon Japan for support.    .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United States seeks to contend — on a limited budget — with a rising China   .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Trying to draw more on Japan to contain China  . . .  is sure to deeply offend and mobilize China.    . . .</w:t>
      </w:r>
    </w:p>
    <w:p w:rsidR="00DA3D7C" w:rsidRDefault="00DA3D7C">
      <w:pPr>
        <w:widowControl w:val="0"/>
        <w:autoSpaceDE w:val="0"/>
        <w:autoSpaceDN w:val="0"/>
        <w:adjustRightInd w:val="0"/>
        <w:spacing w:after="0" w:line="240" w:lineRule="auto"/>
        <w:rPr>
          <w:rFonts w:ascii="Arial" w:hAnsi="Arial" w:cs="Arial"/>
          <w:sz w:val="12"/>
          <w:szCs w:val="12"/>
        </w:rPr>
      </w:pPr>
    </w:p>
    <w:p w:rsidR="00DA3D7C" w:rsidRDefault="00DA3D7C">
      <w:pPr>
        <w:widowControl w:val="0"/>
        <w:autoSpaceDE w:val="0"/>
        <w:autoSpaceDN w:val="0"/>
        <w:adjustRightInd w:val="0"/>
        <w:spacing w:after="0" w:line="240" w:lineRule="auto"/>
        <w:rPr>
          <w:rFonts w:ascii="Arial" w:hAnsi="Arial" w:cs="Arial"/>
          <w:sz w:val="12"/>
          <w:szCs w:val="12"/>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might conclude, after a thorough review   . . .  that China is hell-bent on becoming an aggressive global power   . . .  But such a review has not taken place and there are many reasons to believe that if properly conducted, it would lead to the opposite conclusions.</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I have argued previously, China has neither the intention nor the capability to threaten the United States — although we could make an enemy out of China if we keep working at it.   . . .</w:t>
      </w: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Inflaming Japan is a penny-wise but pound-foolish.   . . .   The costs of such a strategy will be high indeed. China will feel even more cornered and provoked. It will become even less likely to cooperate    . . .   It might greatly accelerate its military build-up, which so far actually has been quite limited.</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Washington mobilizing Japan to “balance” China may seem a prudential step toward burden sharing — but the result is likely to be a much greater burden. It could lead to a China provoked to the hilt, its nationalism stoked and its defense budget further increased.    . . .   China can afford an accelerated military buildup far more readily than the United States.    . . .</w:t>
      </w:r>
    </w:p>
    <w:p w:rsidR="00DA3D7C" w:rsidRDefault="00DA3D7C">
      <w:pPr>
        <w:widowControl w:val="0"/>
        <w:autoSpaceDE w:val="0"/>
        <w:autoSpaceDN w:val="0"/>
        <w:adjustRightInd w:val="0"/>
        <w:spacing w:after="0" w:line="240" w:lineRule="auto"/>
        <w:rPr>
          <w:rFonts w:ascii="Arial" w:hAnsi="Arial" w:cs="Arial"/>
          <w:sz w:val="12"/>
          <w:szCs w:val="12"/>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---http://aladinrc.wrlc.org/bitstream/handle/1961/14738/Japan,%20the%20Poisoned%20Chalice.pdf?sequence=1</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Realist Prism: Knowing When to Walk Away from Afghanistan</w:t>
      </w:r>
    </w:p>
    <w:p w:rsidR="00DA3D7C" w:rsidRDefault="00DA3D7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Nikolas Gvosdev    -     June 25, 2010</w:t>
      </w:r>
    </w:p>
    <w:p w:rsidR="00DA3D7C" w:rsidRDefault="00DA3D7C">
      <w:pPr>
        <w:widowControl w:val="0"/>
        <w:autoSpaceDE w:val="0"/>
        <w:autoSpaceDN w:val="0"/>
        <w:adjustRightInd w:val="0"/>
        <w:spacing w:after="0" w:line="240" w:lineRule="auto"/>
        <w:rPr>
          <w:rFonts w:ascii="Arial" w:hAnsi="Arial" w:cs="Arial"/>
          <w:sz w:val="12"/>
          <w:szCs w:val="12"/>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Are the deck chairs being reshuffled on the Titanic that is the Afghan war?   . . .  Cowper-Coles, Britain's counterpart to America's Richard Holbrooke, was an opponent of the U.S.-proposed "surge" in Afghanistan, arguing that there would be no military solution   . . .   the apparent quagmire it faces in the mountains of the Hindu Kush. His strongly advocated position -- reiterated in a recent speech in London -- was creating a wave of cognitive dissonance within the ranks of the U.S.-NATO mission, putting him at odds with the rest of the team.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Petraeus will find it   . . .   difficult to navigate the contradictory political objectives that Washington, particularly in an election year, wants to see achieved. These pit the need to continue and expand the COIN mission, which stresses American soldiers accepting a higher risk of harm in order to protect the Afghan population, against the need to keep American casualties to a bare minimum so as not to fuel increasing domestic skepticism   . . .   The Obama administration is running up against the political clock   .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Taliban, of course, are not Mao's Chinese communist cadres, but the parallels between a corrupt and ineffective Kuomintang and the current regime in Kabul are apparent. And between 1945 and 1949, despite making changes in its military and diplomatic personnel sent to China, and despite large amounts of economic and military aid, the U.S. seemed to find no good and effective way to prevent a communist victory in the Chinese civil war.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Know "when to walk away" and abandon efforts to re-engineer a failing society, in favor of humanitarian aid and containment   . . .    Washington should be considering its alternatives if Karzai ends up bearing a closer resemblance to Chiang than to Uribe.</w:t>
      </w:r>
    </w:p>
    <w:p w:rsidR="00DA3D7C" w:rsidRDefault="00DA3D7C">
      <w:pPr>
        <w:widowControl w:val="0"/>
        <w:autoSpaceDE w:val="0"/>
        <w:autoSpaceDN w:val="0"/>
        <w:adjustRightInd w:val="0"/>
        <w:spacing w:after="0" w:line="240" w:lineRule="auto"/>
        <w:rPr>
          <w:rFonts w:ascii="Arial" w:hAnsi="Arial" w:cs="Arial"/>
          <w:sz w:val="12"/>
          <w:szCs w:val="12"/>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---http://www.worldpoliticsreview.com/articles/5891/the-realist-prism-knowing-when-to-walk-away-from-afghanistan</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Times New Roman" w:hAnsi="Times New Roman" w:cs="Times New Roman"/>
          <w:sz w:val="24"/>
          <w:szCs w:val="24"/>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Hot Spots - ISBN: 978-1-4128-4963-0</w:t>
      </w:r>
    </w:p>
    <w:p w:rsidR="00DA3D7C" w:rsidRDefault="00DA3D7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The Communitarian Letter, GW University    -     Oct. 11, 2012</w:t>
      </w:r>
    </w:p>
    <w:p w:rsidR="00DA3D7C" w:rsidRDefault="00DA3D7C">
      <w:pPr>
        <w:widowControl w:val="0"/>
        <w:autoSpaceDE w:val="0"/>
        <w:autoSpaceDN w:val="0"/>
        <w:adjustRightInd w:val="0"/>
        <w:spacing w:after="0" w:line="240" w:lineRule="auto"/>
        <w:rPr>
          <w:rFonts w:ascii="Arial" w:hAnsi="Arial" w:cs="Arial"/>
          <w:sz w:val="12"/>
          <w:szCs w:val="12"/>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Hot Spots: American Foreign Policy in a Post-Human Rights World</w:t>
      </w: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Transaction Publishers, Published October 2012</w:t>
      </w: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Purchase Hot Spots from Transaction publishing company</w:t>
      </w:r>
    </w:p>
    <w:p w:rsidR="00DA3D7C" w:rsidRDefault="00DA3D7C">
      <w:pPr>
        <w:widowControl w:val="0"/>
        <w:autoSpaceDE w:val="0"/>
        <w:autoSpaceDN w:val="0"/>
        <w:adjustRightInd w:val="0"/>
        <w:spacing w:after="0" w:line="240" w:lineRule="auto"/>
        <w:rPr>
          <w:rFonts w:ascii="Arial" w:hAnsi="Arial" w:cs="Arial"/>
          <w:sz w:val="12"/>
          <w:szCs w:val="12"/>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Hot Spots, a former senior advisor to the White House, Amitai Etzioni, criticizes current trends in American and Western foreign policy and the shifting of attention from the Middle East to China. Etzioni argues that   . . .   China should be treated by the United States as a potential global partner, not as an adversary.   . . .    He demonstrates that Muslims   . . .   cannot be expected to build Western-style democracies. Timely and solidly grounded in experience and evidence, Hot Spots brings important foreign policy issues to the forefront of political consideration.</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Reviews:</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“Amitai Etzioni   . . .  shows us why neat and quick solutions   . . .  drones, task forces, and Marshall plans — [are] not feasible, especially in this new age of austerity.    . . .   ”</w:t>
      </w:r>
    </w:p>
    <w:p w:rsidR="00DA3D7C" w:rsidRDefault="00DA3D7C">
      <w:pPr>
        <w:widowControl w:val="0"/>
        <w:autoSpaceDE w:val="0"/>
        <w:autoSpaceDN w:val="0"/>
        <w:adjustRightInd w:val="0"/>
        <w:spacing w:after="0" w:line="240" w:lineRule="auto"/>
        <w:rPr>
          <w:rFonts w:ascii="Arial" w:hAnsi="Arial" w:cs="Arial"/>
          <w:sz w:val="12"/>
          <w:szCs w:val="12"/>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Nikolas K. Gvosdev   . . .  US Naval War College</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A must read, especially in a presidential election year.”</w:t>
      </w:r>
    </w:p>
    <w:p w:rsidR="00DA3D7C" w:rsidRDefault="00DA3D7C">
      <w:pPr>
        <w:widowControl w:val="0"/>
        <w:autoSpaceDE w:val="0"/>
        <w:autoSpaceDN w:val="0"/>
        <w:adjustRightInd w:val="0"/>
        <w:spacing w:after="0" w:line="240" w:lineRule="auto"/>
        <w:rPr>
          <w:rFonts w:ascii="Arial" w:hAnsi="Arial" w:cs="Arial"/>
          <w:sz w:val="12"/>
          <w:szCs w:val="12"/>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Shlomo Avineri</w:t>
      </w:r>
    </w:p>
    <w:p w:rsidR="00DA3D7C" w:rsidRDefault="00DA3D7C">
      <w:pPr>
        <w:widowControl w:val="0"/>
        <w:autoSpaceDE w:val="0"/>
        <w:autoSpaceDN w:val="0"/>
        <w:adjustRightInd w:val="0"/>
        <w:spacing w:after="0" w:line="240" w:lineRule="auto"/>
        <w:rPr>
          <w:rFonts w:ascii="Arial" w:hAnsi="Arial" w:cs="Arial"/>
          <w:sz w:val="12"/>
          <w:szCs w:val="12"/>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http://communitariannetwork.org/hot-spots</w:t>
      </w:r>
    </w:p>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Great Disruption</w:t>
      </w: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Amitai Etzioni, International relations, George Washington University</w:t>
      </w:r>
    </w:p>
    <w:p w:rsidR="00DA3D7C" w:rsidRDefault="00DA3D7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The Huffington Post   -   March 5, 2014</w:t>
      </w:r>
    </w:p>
    <w:p w:rsidR="00DA3D7C" w:rsidRDefault="00DA3D7C">
      <w:pPr>
        <w:widowControl w:val="0"/>
        <w:autoSpaceDE w:val="0"/>
        <w:autoSpaceDN w:val="0"/>
        <w:adjustRightInd w:val="0"/>
        <w:spacing w:after="0" w:line="240" w:lineRule="auto"/>
        <w:rPr>
          <w:rFonts w:ascii="Arial" w:hAnsi="Arial" w:cs="Arial"/>
          <w:sz w:val="12"/>
          <w:szCs w:val="12"/>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American economy -- much like the economies of other developed nations -- is entering a period of major upheaval in which many middle-class jobs will be lost. The digital revolution is increasingly allowing computers and machines, made smarter through software, to replace many of the better-paying jobs   . . .   Thanks to the proliferation of digital photography and cell phone cameras, Kodak has had to fire nearly 90 percent of its 145,000 workers.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Recent declines in the unemployment rate in the US are largely due to people who stop looking for jobs rather than finding one.    . . .  Routine programming will be done by computers themselves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proceed, we shall need much more radical rethinking. For instance, we may well need more people to work part-time so as to spread around whatever work there is. Part-time workers will need to learn to   . . . .   live with the lower standard of living that will result from working less     . . .</w:t>
      </w:r>
    </w:p>
    <w:p w:rsidR="00DA3D7C" w:rsidRDefault="00DA3D7C">
      <w:pPr>
        <w:widowControl w:val="0"/>
        <w:autoSpaceDE w:val="0"/>
        <w:autoSpaceDN w:val="0"/>
        <w:adjustRightInd w:val="0"/>
        <w:spacing w:after="0" w:line="240" w:lineRule="auto"/>
        <w:rPr>
          <w:rFonts w:ascii="Times New Roman" w:hAnsi="Times New Roman" w:cs="Times New Roman"/>
          <w:sz w:val="24"/>
          <w:szCs w:val="24"/>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http://www.huffingtonpost.com/amitai-etzioni/the-great-disruption_b_4905442.html</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Iraq military near 'psychological collapse'</w:t>
      </w:r>
    </w:p>
    <w:p w:rsidR="00DA3D7C" w:rsidRDefault="00DA3D7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Rick Moran    -    The American Thinker     -     June 23, 2014</w:t>
      </w:r>
    </w:p>
    <w:p w:rsidR="00DA3D7C" w:rsidRDefault="00DA3D7C">
      <w:pPr>
        <w:widowControl w:val="0"/>
        <w:autoSpaceDE w:val="0"/>
        <w:autoSpaceDN w:val="0"/>
        <w:adjustRightInd w:val="0"/>
        <w:spacing w:after="0" w:line="240" w:lineRule="auto"/>
        <w:rPr>
          <w:rFonts w:ascii="Arial" w:hAnsi="Arial" w:cs="Arial"/>
          <w:sz w:val="12"/>
          <w:szCs w:val="12"/>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several military analyists, because of desertions, incompetent leadership, and low morale, the Iraqi army is near total 'psychological collapse' and it is doubtul they can win back territory seized by ISIS.</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Washington Post:  “Over time, what’s occurred is that the Iraqi army has no ability to defend itself,” said Rick Brennan, a Rand Corp. analyst and former adviser to U.S. forces in Iraq.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Said James Jeffrey, a former U.S. ambassador to Iraq:  “  . . .   You have sycophantic generals, you have low morale and a Shiite volunteer force. They didn’t do very much training. They don’t have the equipment or skills of the [[ISIS]] guys.”</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crisis in the armed forces is a result of corruption, poor leadership and intelligence, and severe inattention to training, said a former U.S. adviser to the Iraqi armed forces who spoke on the condition of anonymity because of the sensitivity of the situation. Those problems have turned what was a functioning military when U.S. troops withdrew in 2011 into an “empty shell that is resorting to a call to arms of men and boys off the street,” he said. He added that the scale of the reverses this month has been “catastrophic.”</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 Iraq a lost cause? It's hard to see how anyone can put the pieces back together again. As my brother, ABC News Chief Foreign Correspondent Terry Moran pointed out on This Week, after having spent the last 10 days in Iraq, the army won't fight for Iraq, the government won't govern for Iraq, and the people have basically given up.</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of the many dangers for the US is that as we help the government fend off the terrorists, we are not seen by the Sunnis as helping Iraq as much as we are seen helping the Shiites. We may end up driviing the Sunnis and the terrorists closer together unless there is movement on the political front to create a national unity government that includes serious reforms so that Sunnis feel part of the country.</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Shiites spent so long trying to get power, they are not going to give it up easily - especially when they see so many Sunnis cooperating with and supporting ISIS.    . . .</w:t>
      </w:r>
    </w:p>
    <w:p w:rsidR="00DA3D7C" w:rsidRDefault="00DA3D7C">
      <w:pPr>
        <w:widowControl w:val="0"/>
        <w:autoSpaceDE w:val="0"/>
        <w:autoSpaceDN w:val="0"/>
        <w:adjustRightInd w:val="0"/>
        <w:spacing w:after="0" w:line="240" w:lineRule="auto"/>
        <w:rPr>
          <w:rFonts w:ascii="Times New Roman" w:hAnsi="Times New Roman" w:cs="Times New Roman"/>
          <w:sz w:val="12"/>
          <w:szCs w:val="12"/>
        </w:rPr>
      </w:pPr>
    </w:p>
    <w:p w:rsidR="00DA3D7C" w:rsidRDefault="00DA3D7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---http://www.americanthinker.com/blog/2014/06/iraq_military_near_psychological_collapse.html</w:t>
      </w:r>
    </w:p>
    <w:p w:rsidR="00DA3D7C" w:rsidRDefault="00DA3D7C">
      <w:pPr>
        <w:widowControl w:val="0"/>
        <w:autoSpaceDE w:val="0"/>
        <w:autoSpaceDN w:val="0"/>
        <w:adjustRightInd w:val="0"/>
        <w:spacing w:after="0" w:line="240" w:lineRule="auto"/>
        <w:rPr>
          <w:rFonts w:ascii="Times New Roman" w:hAnsi="Times New Roman" w:cs="Times New Roman"/>
          <w:sz w:val="24"/>
          <w:szCs w:val="24"/>
        </w:rPr>
      </w:pPr>
    </w:p>
    <w:p w:rsidR="00DA3D7C" w:rsidRDefault="00DA3D7C">
      <w:pPr>
        <w:widowControl w:val="0"/>
        <w:autoSpaceDE w:val="0"/>
        <w:autoSpaceDN w:val="0"/>
        <w:adjustRightInd w:val="0"/>
        <w:spacing w:after="0" w:line="240" w:lineRule="auto"/>
        <w:rPr>
          <w:rFonts w:ascii="Times New Roman" w:hAnsi="Times New Roman" w:cs="Times New Roman"/>
          <w:sz w:val="24"/>
          <w:szCs w:val="24"/>
        </w:rPr>
      </w:pPr>
    </w:p>
    <w:p w:rsidR="00DA3D7C" w:rsidRDefault="00DA3D7C">
      <w:pPr>
        <w:widowControl w:val="0"/>
        <w:autoSpaceDE w:val="0"/>
        <w:autoSpaceDN w:val="0"/>
        <w:adjustRightInd w:val="0"/>
        <w:spacing w:after="0" w:line="240" w:lineRule="auto"/>
        <w:rPr>
          <w:rFonts w:ascii="Times New Roman" w:hAnsi="Times New Roman" w:cs="Times New Roman"/>
          <w:sz w:val="24"/>
          <w:szCs w:val="24"/>
        </w:rPr>
      </w:pPr>
    </w:p>
    <w:p w:rsidR="00DA3D7C" w:rsidRDefault="00DA3D7C">
      <w:pPr>
        <w:widowControl w:val="0"/>
        <w:autoSpaceDE w:val="0"/>
        <w:autoSpaceDN w:val="0"/>
        <w:adjustRightInd w:val="0"/>
        <w:spacing w:after="0" w:line="240" w:lineRule="auto"/>
        <w:rPr>
          <w:rFonts w:ascii="Times New Roman" w:hAnsi="Times New Roman" w:cs="Times New Roman"/>
          <w:sz w:val="24"/>
          <w:szCs w:val="24"/>
        </w:rPr>
      </w:pPr>
    </w:p>
    <w:p w:rsidR="00DA3D7C" w:rsidRDefault="00DA3D7C">
      <w:pPr>
        <w:widowControl w:val="0"/>
        <w:autoSpaceDE w:val="0"/>
        <w:autoSpaceDN w:val="0"/>
        <w:adjustRightInd w:val="0"/>
        <w:spacing w:after="0" w:line="240" w:lineRule="auto"/>
        <w:rPr>
          <w:rFonts w:ascii="Times New Roman" w:hAnsi="Times New Roman" w:cs="Times New Roman"/>
          <w:sz w:val="24"/>
          <w:szCs w:val="24"/>
        </w:rPr>
      </w:pPr>
    </w:p>
    <w:p w:rsidR="00DA3D7C" w:rsidRDefault="00DA3D7C">
      <w:pPr>
        <w:widowControl w:val="0"/>
        <w:autoSpaceDE w:val="0"/>
        <w:autoSpaceDN w:val="0"/>
        <w:adjustRightInd w:val="0"/>
        <w:spacing w:after="0" w:line="240" w:lineRule="auto"/>
        <w:rPr>
          <w:rFonts w:ascii="Times New Roman" w:hAnsi="Times New Roman" w:cs="Times New Roman"/>
          <w:sz w:val="24"/>
          <w:szCs w:val="24"/>
        </w:rPr>
      </w:pPr>
    </w:p>
    <w:p w:rsidR="00DA3D7C" w:rsidRDefault="00DA3D7C">
      <w:pPr>
        <w:widowControl w:val="0"/>
        <w:autoSpaceDE w:val="0"/>
        <w:autoSpaceDN w:val="0"/>
        <w:adjustRightInd w:val="0"/>
        <w:spacing w:after="0" w:line="240" w:lineRule="auto"/>
        <w:rPr>
          <w:rFonts w:ascii="Times New Roman" w:hAnsi="Times New Roman" w:cs="Times New Roman"/>
          <w:sz w:val="24"/>
          <w:szCs w:val="24"/>
        </w:rPr>
      </w:pPr>
    </w:p>
    <w:p w:rsidR="00DA3D7C" w:rsidRDefault="00DA3D7C">
      <w:pPr>
        <w:widowControl w:val="0"/>
        <w:autoSpaceDE w:val="0"/>
        <w:autoSpaceDN w:val="0"/>
        <w:adjustRightInd w:val="0"/>
        <w:spacing w:after="0" w:line="240" w:lineRule="auto"/>
        <w:rPr>
          <w:rFonts w:ascii="Times New Roman" w:hAnsi="Times New Roman" w:cs="Times New Roman"/>
          <w:sz w:val="24"/>
          <w:szCs w:val="24"/>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Reduce Federal Crimes and Give Judges Flexibility</w:t>
      </w:r>
    </w:p>
    <w:p w:rsidR="00DA3D7C" w:rsidRDefault="00DA3D7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Hon. Ted Cruz   -    April 27, 2015</w:t>
      </w:r>
    </w:p>
    <w:p w:rsidR="00DA3D7C" w:rsidRDefault="00DA3D7C">
      <w:pPr>
        <w:widowControl w:val="0"/>
        <w:autoSpaceDE w:val="0"/>
        <w:autoSpaceDN w:val="0"/>
        <w:adjustRightInd w:val="0"/>
        <w:spacing w:after="0" w:line="240" w:lineRule="auto"/>
        <w:rPr>
          <w:rFonts w:ascii="Arial" w:hAnsi="Arial" w:cs="Arial"/>
          <w:sz w:val="12"/>
          <w:szCs w:val="12"/>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Not only can a criminal conviction lead to imprisonment and the loss of other rights, including the right to vote, it forever brands those who are convicted as criminals — a stigma that can be difficult, if not impossible, to overcome.     . . .      Congress should pass laws that would     . . .   take steps to give judges more sentencing flexibility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first problem is the proliferation of federal crimes, what is often termed overcriminalization. Since the late 19th century, the number of federal offenses has risen steadily, accelerating during the New Deal and virtually exploding since the 1970s. The last time a rigorous effort was undertaken to tally the number was over 30 years ago in 1982. The task took two years and produced, at best, an educated estimate of approximately 3,000 federal criminal offenses. No one really knows what the real number is today.    . . .   Assuming a one-a-week rate over the last 32 years, the number of federal criminal offenses would now exceed 4,600. But even that does not capture the full scope of our overcriminalization epidemic because many federal regulations carry criminal penalties.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Congress and the president should work together — perhaps through a commission — to scrub the entire United States Code   . . .   Congress should repeal criminal penalties for violations of agency regulations.   . . .    The current draconian mandatory minimum sentences sometimes result in sentencing outcomes that neither fit the crime nor the perpetrator’s unique circumstances.   . .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r>
        <w:rPr>
          <w:rFonts w:ascii="Times New Roman" w:hAnsi="Times New Roman" w:cs="Times New Roman"/>
          <w:sz w:val="20"/>
          <w:szCs w:val="20"/>
        </w:rPr>
        <w:t>---https://www.brennancenter.org/analysis/reduce-federal-crimes-and-give-judges-flexibility</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finds alleged Iraqi torture chamber</w:t>
      </w:r>
    </w:p>
    <w:p w:rsidR="00DA3D7C" w:rsidRDefault="00DA3D7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AP    -     2005</w:t>
      </w:r>
    </w:p>
    <w:p w:rsidR="00DA3D7C" w:rsidRDefault="00DA3D7C">
      <w:pPr>
        <w:widowControl w:val="0"/>
        <w:autoSpaceDE w:val="0"/>
        <w:autoSpaceDN w:val="0"/>
        <w:adjustRightInd w:val="0"/>
        <w:spacing w:after="0" w:line="240" w:lineRule="auto"/>
        <w:rPr>
          <w:rFonts w:ascii="Arial" w:hAnsi="Arial" w:cs="Arial"/>
          <w:sz w:val="12"/>
          <w:szCs w:val="12"/>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U.S. Marines uncovered an apparent torture chamber Wednesday in a squalid and impoverished section of this southern Iraq city. A patrol found the small compound in northwestern Nasiriyah during a routine building search in which three American marines were wounded when they stepped on what was either an anti-personnel mine or an unexploded grenade.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Marine Capt. Pete McAleer said the one-story building appeared to have been used by Iraqi police or Baath party security forces to torture prisoners, and to keep documents and identification cards for monitoring area residents. Some of the cards showed pictures of small children, although it was not clear why.</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records were very detailed. It looks a bit too much like Nazi Germany to me," said McAleer, touring the compound, which was surrounded by a wall that included hand-painted outlines of people and tanks to use for target practice.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Deep inside the building, there was a small room with no natural light, with the floor strewn with clothing and medicines, much of which was burned in a fire. Inside one of the room's five tiny cells, all with heavy barred doors, a wire was connected to a small hand cranked generator and steel bar.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Marines who first searched the building said it had also been connected to a steel chair in what appeared to be a primitive electric chair. "Who knows what they did with that steel rod," McAleer said.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Lance Corporal James Jeffreys said that when he first saw the room it also had a type of wooden stock, designed so a rope could be wrapped around a prisoners neck, laced through holes in the wood, and then out through other holes that were used to bind their hands. "I believed it to be a police substation, but as soon as I got back in there I thought (of a torture chamber)," he said.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McAleer believes that after Marines had checked the building, local residents set the blaze to get rid of the gruesome reminder of Saddam Hussein's regime. "We have seen this done before," he said. "Once the locals know it is safe, they will come in and destroy" such police and government compounds.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Jeffreys said he also found photographs of badly burned human bodies scattered among documents strewn on the floor in other parts of the building. "From the position of the bodies, it looked like they could have been (burned) alive," said Jeffreys. Key documents and photographs that could be salvaged during the short initial search were turned over to superiors.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http://usatoday30.usatoday.com/news/world/iraq/2003-04-09-iraq-torture-chamber_x.htm</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Nouri al-Maliki</w:t>
      </w:r>
    </w:p>
    <w:p w:rsidR="00DA3D7C" w:rsidRDefault="00DA3D7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Wikipedia</w:t>
      </w:r>
    </w:p>
    <w:p w:rsidR="00DA3D7C" w:rsidRDefault="00DA3D7C">
      <w:pPr>
        <w:widowControl w:val="0"/>
        <w:autoSpaceDE w:val="0"/>
        <w:autoSpaceDN w:val="0"/>
        <w:adjustRightInd w:val="0"/>
        <w:spacing w:after="0" w:line="240" w:lineRule="auto"/>
        <w:rPr>
          <w:rFonts w:ascii="Arial" w:hAnsi="Arial" w:cs="Arial"/>
          <w:sz w:val="12"/>
          <w:szCs w:val="12"/>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Nouri   . . .   al-Maliki   . . .   is an Iraqi politician who was Prime Minister of Iraq from 2006 to 2014. He is secretary-general of the Islamic Dawa Party and has been Vice President of Iraq since 2014.</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Al-Maliki and his government succeeded the Iraqi Transitional Government. His first Cabinet was approved by the National Assembly and sworn in on 20 May 2006; his second Cabinet, in which he also held the positions of acting Interior Minister, acting Defense Minister, and acting National Security Minister, was approved on 21 December 2010.</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Al-Maliki began his political career as a Shia dissident under Saddam Hussein's regime in the late 1970s and rose to prominence after he fled a death sentence into exile for 24 years. During his time abroad, he became a senior leader of the Islamic Dawa Party, coordinated the activities of anti-Saddam guerrillas and built relationships with Iranian and Syrian officials whose help he sought in overthrowing Saddam. Al-Maliki worked closely with United States and coalition forces in Iraq following their departure by the end of 2011.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Upon his return to his native Iraq after the fall of Saddam in April 2003, al-Maliki became the deputy leader of the Supreme National Debaathification Commission of the Iraqi Interim Government, formed to purge former Baath Party officials from the military and government. He was elected to the transitional National Assembly in January 2005. He was a member of the committee that drafted the new constitution that was passed in October 2005.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Iraqi parliamentary election, December 2005, the United Iraqi Alliance won the plurality of seats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19 December 2011, Sunni politician and Vice President of Iraq, Tariq al-Hashemi, was accused of orchestrating bombing attacks and a hit squad killing Shiite politicians, and his arrest was warranted. This led to his Sunni/Shia Iraqiyya party (with 91 seats the largest party in parliament) boycotting parliament, which lasted until late January 2012. Hashimi was in September 2012 in absentia sentenced to death but had already fled to Turkey that said it will not extradite him to Iraq.  This affair fuelled Sunni Muslim and Kurdish resentment against Maliki who critics said was monopolizing power.</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August 2014 al-Maliki was still holding on to power tenaciously despite Iraq's President Fuad Masum nominating Haidar al-Abadi to take over. Al-Maliki referred the matter to the federal court claiming the president's nomination was a "constitutional violation." He said: "The insistence on this until the end is to protect the state." On 14 August 2014, however, in the face of growing calls from world leaders and members of his own party the embattled prime minister announced he was stepping down.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late 2014, Vice President Al-Maliki accused the United States of using ISIL as a pretext to maintain its military presence in Iraq. He stated that "the Americans began this sedition in Syria and then expanded its dimensions into Iraq and it seems that they intend to further stretch this problem to other countries in their future plans."   . . .  On 26 January 2013 al-Maliki's opponents passed a law which prohibited al-Maliki from running for a third term but an Iraqi court later rejected it. [However] by August 2014, al-Maliki lost all his chances to win a third term in office.   . .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http://en.wikipedia.org/wiki/Nouri_al-Maliki</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No Reason to Sacrifice a Single American Life for a Dysfunctional, Unrepresentative, authoritarian Government in Iraq</w:t>
      </w: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Kasim Ileri   -    June 15, 2014</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former Secretary of State Hillary Clinton has said the United States should not intervene in Iraq as PM Nouri al-Maliki's administration was unable to function for all Iraqis despite US support.  Referring to the Iraqi government, Clinton said on Friday: “You’d be fighting for a dysfunctional, unrepresentative, authoritarian government. There’s no reason on earth that I know of that we would ever sacrifice a single American life for that."   . . .</w:t>
      </w:r>
    </w:p>
    <w:p w:rsidR="00DA3D7C" w:rsidRDefault="00DA3D7C">
      <w:pPr>
        <w:widowControl w:val="0"/>
        <w:autoSpaceDE w:val="0"/>
        <w:autoSpaceDN w:val="0"/>
        <w:adjustRightInd w:val="0"/>
        <w:spacing w:after="0" w:line="240" w:lineRule="auto"/>
        <w:rPr>
          <w:rFonts w:ascii="Arial" w:hAnsi="Arial" w:cs="Arial"/>
          <w:sz w:val="12"/>
          <w:szCs w:val="12"/>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http://munir-khalili.blogspot.com/2014/06/no-reason-to-sacrifice-single-american.html</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[Hillary Clinton:]   . . .   “This has implications far beyond what if anything we  . . .  should do to try to stave off a total collapse of the [Iraqi] government. </w:t>
      </w:r>
      <w:r w:rsidRPr="00B74099">
        <w:rPr>
          <w:rStyle w:val="FootnoteReference"/>
        </w:rPr>
        <w:footnoteReference w:id="2"/>
      </w:r>
      <w:r>
        <w:rPr>
          <w:rFonts w:ascii="Arial" w:hAnsi="Arial" w:cs="Arial"/>
          <w:sz w:val="20"/>
          <w:szCs w:val="20"/>
        </w:rPr>
        <w:t xml:space="preserve"> ... The requests that Maliki is making to [[President Obama]] to provide support, I know, are being carefully considered, but I think it’s also imperative that Maliki be presented with a set of conditions if you are even to discuss seriously any kind of military support  . . .   Fighter aircraft to provide close support for the army   . . .   to go after targets. That is not a role for the United States.    . . .   Maliki has to be willing to demonstrate unequivocally that he is a leader for all Iraqis   . . .   What the White House is doing now is making it very clear to him what they would have to see, not saying they’d necessarily provide   . . .  ”  . . .</w:t>
      </w:r>
    </w:p>
    <w:p w:rsidR="00DA3D7C" w:rsidRDefault="00DA3D7C">
      <w:pPr>
        <w:widowControl w:val="0"/>
        <w:autoSpaceDE w:val="0"/>
        <w:autoSpaceDN w:val="0"/>
        <w:adjustRightInd w:val="0"/>
        <w:spacing w:after="0" w:line="240" w:lineRule="auto"/>
        <w:rPr>
          <w:rFonts w:ascii="Arial" w:hAnsi="Arial" w:cs="Arial"/>
          <w:sz w:val="12"/>
          <w:szCs w:val="12"/>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http://galewynmassey.blogspot.com/2014/06/mother-jones-tries-to-innoculate.html</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Hundreds march in L.A. protest against possible U.S. action on Syria</w:t>
      </w:r>
    </w:p>
    <w:p w:rsidR="00DA3D7C" w:rsidRDefault="00DA3D7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Brenda Gazzar   -    Los Angeles Daily News     -    Sept. 8, 2013</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200 protesters gathered at a busy Hollywood intersection Sunday afternoon to voice opposition to a potential military strike on Syria and police said at least two demonstrators were arrested.  Protesters chanted “Hands Off Syria” and waved large Syrian flags at Hollywood Boulevard and Highland Avenue as President Barack Obama seeks congressional authorization for a strike in response to an alleged chemical attack U.S. officials say was carried out by the Syrian regime.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Jodi Peters, 42, of Vista said she made the trip from San Diego County to urge for further diplomatic efforts rather than resorting to U.S. military intervention.  “If this crime has been committed it’s the United Nation’s job    . . .   ” said Peters, who was standing at the intersection and carrying a sign that said “We Cannot Kill Our Way to Peace.”    . . .   J.B. Smith, 50, of Temecula said bombing Syria would not help the situation and could lead the U.S. into another protracted and bloody war like the ones in Afghanistan and Iraq.  “Blowing up people just destabilizes them    . . .  ” he said. “They say we’ve got evidence that (the chemical attack) was done by Assad’s forces but there is no evidence.”</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Among the protesters was a contingent of Syrian-Americans who waved Syrian flags with Bashar Assad’s face imprinted on it and who said they fully supported the embattled Arab leader.  “We don’t need war anymore, we don’t need more blood, we don’t need more innocent people getting killed,” Syrian-American Pieer Mansour of Burbank said. “We like (Assad) ... He’s a moderate president. He’s very intelligent ... There should be a peaceful solution, not war.”</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wife, Amira Azri, claimed atrocities being committed by the rebels, including rapes, were not being reported and stressed that al-Qaida-linked fighters were on the side of the rebels. Syrian-American Linda Roboz, 17, of Granada Hills called Assad “my president” and said reports of what has been occurring in Syria are all wrong. “I want America to know that he’s not doing anything to bomb Syria,” the Christian teenager, who appeared near tears, said. “He loves his children; he wouldn’t do anything to hurt his children ... He’s protecting his people.”</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Protester Bana Haffar, who described herself as a Canadian of Arab descent, said the Middle East was a tinderbox that would explode if there was a U.S. military strike in Syria.  “I don’t think it can be limited because there are so many different factions and the situation would escalate further,” she said. Haffar added that she suspected the U.S. may have been involved in the alleged chemical attack against the Syrian people. “I think they are behind it maybe because they want to go in there, destabilize the whole Arab world, destroy, build, destroy and make a profit,” Haffar, a musician, said.</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---http://www.dailynews.com/general-news/20130908/hundreds-march-in-la-protest-against-possible-us-action-on-syria</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Clashing Human Rights Priorities - How the United States and Muslim Countries Selectively Use Provisions of International Human Rights Law</w:t>
      </w: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Ann Elizabeth Mayer, Legal Studies and Business Ethics, The Wharton School, University of Pennsylvania     -     2005</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Both the United States and Muslim countries – the latter to differing degrees – resisted bringing their systems into conformity with international human rights law, and both made a habit of emphasizing certain human rights while ignoring others. Both sides acted as though certain international human rights principles could be overridden by  . . .   domestic policies.</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Profiting from its superpower status, the United States has been able to press its own human rights priorities and to wield human rights as a tool to advance its foreign policy goals without heed for the critical reactions of others, resulting in widespread doubts about the sincerity of the US commitment to human rights.</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particular, the US invasion and occupation of Iraq, which is portrayed by US officialdom as aiming to bring democracy and human rights to the region, is overwhelmingly perceived in Muslim countries as a neo-imperialist venture incompatible with respect for Iraqis' right of self-determination.    . .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ab/>
        <w:t>{  Note that self-determination is used here, apparently to mean the right of a dictator to rule his country rather than the right of the citizens of a country to choose by voting who shall rule them.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and various Muslim countries rank among the states that have treated human rights as if they could be ranked in a hierarchical order, with certain rights being prioritized and others being downgraded as if they were less urgent or could be ignored altogether.</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practice of ranking human rights in terms of importance has been deprecated as being at odds with the logic of the UN human rights system   . . .   Moreover, the 1993 Vienna Declaration and Programme of Action reaffirmed that in the UN system of human rights all human rights matter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and Muslim countries have a shared history of awkward relationships with the UN human rights system.  Among other things, in addition to picking and choosing among human rights – as if many could be discounted, both sides act as if certain fundamental domestic traditions and policies are entitled to override international human rights law.</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Their common practice of treating aspects of their domestic laws as sacrosanct and immutable has stood in the way of their adjusting to the more exigent </w:t>
      </w:r>
      <w:r w:rsidRPr="00B74099">
        <w:rPr>
          <w:rStyle w:val="FootnoteReference"/>
        </w:rPr>
        <w:footnoteReference w:id="3"/>
      </w:r>
      <w:r>
        <w:rPr>
          <w:rFonts w:ascii="Arial" w:hAnsi="Arial" w:cs="Arial"/>
          <w:sz w:val="20"/>
          <w:szCs w:val="20"/>
        </w:rPr>
        <w:t xml:space="preserve"> and comprehensive standards of international human rights law   . . .   That governments only selectively apply human rights does not necessarily correlate with popular sentiments about what rights matter.   . .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Ideas of the 18th century European Enlightenment influenced the UN formulations of civil and political rights, the so-called negative or first generation rights that place limits on actions of governments. In that era European theorists posited that  . . .  people needed protection from interference with their freedom to exercise choices and that they required guarantees against governmental coercion and arbitrary violence.</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recent study has showed how, in contrast to other centers   . . .   the United States has continued to remain oriented toward 18th century perspectives [Gertrude Himmelfarb (2004): The Roads to Modernity. New York: Knopf].  The United States is still disposed to favor the limited spectrum of civil and political rights set forth in the constitutional amendments in its 1791 Bill of Rights.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most influential models for the UN statements of economic and social rights, the so-called positive or second generation rights    . . .    require states to provide for people's basic needs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Solidarity rights include the right include the right to self-determination, the right to development, to sovereignty over natural resources, to participate in the common heritage of mankind, to peace, to a healthy and sustainable environment, and to humanitarian disaster relief.     . . .    Third generation rights, highly valued by people in the Muslim world, have found little support in the United States, either from the government or for the population at large.    . . .  Indeed, in part due to US actions that have backed Israel and impeded Palestinians' national liberation struggle, it has become widely viewed as a country antipathetical to the right of self-determination   . . .    The United States under the leadership of Woodrow Wilson once acted as the champion of the right of self-determination of peoples.</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Bush Administration, effectively dismissing the relevance of its positions on the Israel-Palestine conflict, professes to be carrying out a similarly idealistic mission, one of spreading freedom, via its invasion and occupation of Iraq, which are portrayed by the United States as aiming to bring democracy and human rights to the Middle East. However, this intervention is overwhelmingly perceived in Muslim countries as a neo-imperialist venture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mistaken impression that the United States is a strong backer of international human rights law has been encouraged   . . .   The contrast between US chastisements of other countries for failing to adhere to human rights and the US resistance to incorporating international standards in its domestic system is remarkable. The United States has a long history of resistance to international human rights law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has continued to be reluctant to make binding commitments to uphold international human rights law even where mainstream civil and political rights are concerned. It ratifies relatively few human rights conventions, and, when it does ratify, it does so only subject to qualifications that render ratification ineffective.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has not adjusted to the expansion of human rights over the last few decades, an expansion that has resulted in many new principles being set forth in a series of UN declarations and treaties. New frontiers have been regularly opened as human rights principles keep expanding.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many factors behind the US failure to keep abreast of international human rights law, but the conviction that the US Constitution – meaning the Constitution as interpreted by the Federal Courts – must be upheld as the definitive statement of rights is one of them.</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when the US Constitutional standards are clearly less protective of human rights than international human rights law is, they are treated as definitive, meaning that the Constitution is conceived of as a ceiling on rights.</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may seem odd that a contemporary democracy would treat its constitution in this way, as a barrier to human rights.    . . .   However, when viewed in relation to the constitutional accomplishments of other nations during the last decades of the 20th century, the archaic features of the Constitution spring to the fore. For example, it contains references to the slave trade and to the slave populations of the south,  . . .   an admonition to the Federal Government not to confer titles of nobility  . . . , and a prohibition of laws working “corruption of the blood”   . . .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did not originally provide protections for any rights; only after clamor for including rights provisions ensued did the short list of rights adumbrated in the 1791 Bill of Rights become added to the 1791 original text. (Of course, various other amendments protective of rights like the important Fourteenth Amendment were added later.)</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deficiencies of the Constitution in the domain of human rights have troubled US progressives. Scholarly specialists in international law, who are exposed to modern rights concepts, are more likely than other Americans to notice the gap that has opened up between US Constitutional interpretations and US domestic law on one side and contemporary international human rights law on the other.</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late international law expert Richard B. Lillich observed that, to the extent that the Constitution embraced slavery and countenanced the denial of women's rights, it actually was anti-human rights in content. [Richard B. Lillich (1990): The United States Constitution and International Human Rights Law. In: Harvard Human Rights Journal 3, 53-81]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Franklin Roosevelt, perceiving the deficiencies of the Bill of Rights, called for updating and expanding the original text to provide for social and economic rights (90-I Cong. Rec. 55, 57, 1944). With his untimely death, prospects for undertaking a reform of this historic magnitude dwindled.   . . .   It will not be easy to persuade people that the US Bill of Rights must be amended, as the 1982 defeat of the proposed Equal Rights Amendment to the Constitution showed, a defeat that left the Constitution bereft of any guarantee of equality in rights.</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understand why US attitudes are so conservative, one needs to bear in mind that the US Constitution possesses a different status from that of other constitutions. The legal scholar Thomas Grey has observed that the US Constitution is not simply a “hierarchically superior statute”  . . .   but “a sacred symbol, the most potent emblem (along with the flag) of the nation itself”     . . .    An original version on sheets of parchment is carefully preserved and impressively displayed in the temple-like National Archives building in Washington. As if on religious pilgrimages, Americans from around the country come to gaze at the Constitution, the Bill of Rights, and the Declaration of Independence. They enter the archives via huge doors in the columned south façade to encounter a high-ceilinged, dimly-lit display chamber reminiscent of the interior of a Greek temple, where one might expect to encounter a statue of the goddess Artemis.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they stand silently in line, awaiting their opportunity to gaze at faded script. The fact that at night the display cases sink down underground into reinforced vaults – so that the documents can survive even if the surrounding capital city of Washington is obliterated by a nuclear attack – indicates how the documents are treasured. Given the attention that is paid to preserving the documents, one could argue that the Constitution is treated more like a holy relic, such as the Shroud of Turin, than like a secular document laying out a scheme of government. </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Americans deem this normal.  . . .  Citizens of other countries do not make pilgrimages to venerate their constitutions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Daniel Lazare has been one of the rare writers who regularly and vigorously attacks the stultifying impact that clinging to an 18th century constitution has had. He has emphasized how peculiar it is to treat the basic law of a country as if it were a magical object or a product of divine revelation. Its having the character of a sacred object could go some way toward explaining why the US Constitution has survived so long with its archaic features intact. After all, it is in the nature of a sacred law to be difficult to change, because change is not easily reconciled with sacred status.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prospect that the US Supreme Court in interpreting Constitutional rights provisions might in future be guided by jurisprudence from other countries and/or by international human rights standards has provoked hostile reactions in Congress. This led to efforts in November 2003 to discourage the Supreme Court from referring to the jurisprudence of other countries or to international law via the introduction of the so-called “Constitutional Preservation Resolution,” which aims to reinforce US isolation and keep external human rights developments from infiltrating the US legal system. The name of this resolution is significant in that it embodies the common US perspective that “foreign” or “international” rights principles must be treated like dangerous viruses from which the Constitution should be shielded.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text reads as follows:     . . .    “. . .  Whereas the role of the Supreme Court is to interpret laws based on the Constitution; Whereas the Supreme Court has cited world opinions and laws in two recently decided cases, Atkins v. Virginia and Lawrence v. Texas; and   . . .   Whereas the laws of foreign countries, and international laws and agreements not made under the authority of the United States, have no legal standing under the United States legal system: Now, therefore, be it Resolved:  . . .   It is the sense of the House of Representatives that, pursuant to article VI of the Constitution, the Supreme Court should base its decisions on the Constitution and the Laws of the United States, and not on the law of any foreign country or any international law or agreement not made under the authority of the United States.   . . .  “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Thus, one sees that the United States has a deeply conflictual relationship with the international human rights system. One the one hand, it wields human rights as a tool of its foreign policy and preaches the universality of human rights, and on the other, it refuses to incorporate international human rights law in its own domestic system, preferring to stand by its constitutional standards, which retain 18th century characteristics. It is a sign of the insularity and parochialism that typically shape Americans' vision of rights issues that only a minority seems to be either interested in or perturbed by the relative weakness of the rights provisions in the US Constitution vis-à-vis those set forth in the laws of other Western democracies and international human rights law.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level of popular anger over the US invasion and occupation of Iraq has been a factor in Arab governments' resistance to Western calls for international intervention to deal with the massive humanitarian crisis in Darfur. Despite widespread expressions of concern for the victims of the Darfur atrocities, the United States is unable to muster a coalition to intervene. Perhaps one million people will be exposed to starvation and death as a result. By repeatedly raising the profile of human rights issues while at the same time following policies that are perceived as inimical to the rights and interests of people in Muslim countries, the United States has become so mistrusted that leaders of Muslim countries are reluctant to cooperate with it, even where abstaining from intervention risks occasioning a massive loss of life on the part of innocent Muslim civilians.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in its invasion and occupation of Iraq has shown insensitivity to the reality that its intervention reminds Muslims of former European imperialist predations. With striking obliviousness to how hollow its claims to be committed to advancing human rights and freedoms will sound to Muslim ears, the United States has continued to portray its intervention as necessary to carry out a human rights mission.    . . .</w:t>
      </w: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16"/>
          <w:szCs w:val="16"/>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people of the United States are currently deprived of many of the protections afforded under international human rights law due to the US insistence on upholding traditions that impede adjustments to that law.</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date the US failure to embrace the idea that all human rights matter has primarily had harmful effects in the domestic sphere.</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it seems that now that it has embarked on an ambitious project to remake the Middle East according to its own vision, the United States may be exacerbating tensions in an already volatile region by pressing its distinctive and limited human rights priorities in Muslim societies where human rights priorities are assessed very differently and where resentments of US double standards on human rights issues have been magnified by recent events.</w:t>
      </w: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A3D7C" w:rsidRDefault="00DA3D7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http://them.polylog.org/6/ama-en.htm</w:t>
      </w: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Arial" w:hAnsi="Arial" w:cs="Arial"/>
          <w:sz w:val="20"/>
          <w:szCs w:val="20"/>
        </w:rPr>
      </w:pPr>
    </w:p>
    <w:p w:rsidR="00DA3D7C" w:rsidRDefault="00DA3D7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DA3D7C" w:rsidRDefault="00DA3D7C">
      <w:pPr>
        <w:widowControl w:val="0"/>
        <w:autoSpaceDE w:val="0"/>
        <w:autoSpaceDN w:val="0"/>
        <w:adjustRightInd w:val="0"/>
        <w:spacing w:after="0" w:line="240" w:lineRule="auto"/>
        <w:rPr>
          <w:rFonts w:ascii="Times New Roman" w:hAnsi="Times New Roman" w:cs="Times New Roman"/>
          <w:sz w:val="34"/>
          <w:szCs w:val="34"/>
        </w:rPr>
      </w:pPr>
    </w:p>
    <w:p w:rsidR="00DA3D7C" w:rsidRDefault="00DA3D7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DA3D7C" w:rsidSect="00DA3D7C">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D7C" w:rsidRDefault="00DA3D7C" w:rsidP="00DA3D7C">
      <w:pPr>
        <w:spacing w:after="0" w:line="240" w:lineRule="auto"/>
      </w:pPr>
      <w:r>
        <w:separator/>
      </w:r>
    </w:p>
  </w:endnote>
  <w:endnote w:type="continuationSeparator" w:id="0">
    <w:p w:rsidR="00DA3D7C" w:rsidRDefault="00DA3D7C" w:rsidP="00DA3D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D7C" w:rsidRDefault="00DA3D7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D7C" w:rsidRDefault="00DA3D7C" w:rsidP="00DA3D7C">
      <w:pPr>
        <w:spacing w:after="0" w:line="240" w:lineRule="auto"/>
      </w:pPr>
      <w:r>
        <w:separator/>
      </w:r>
    </w:p>
  </w:footnote>
  <w:footnote w:type="continuationSeparator" w:id="0">
    <w:p w:rsidR="00DA3D7C" w:rsidRDefault="00DA3D7C" w:rsidP="00DA3D7C">
      <w:pPr>
        <w:spacing w:after="0" w:line="240" w:lineRule="auto"/>
      </w:pPr>
      <w:r>
        <w:continuationSeparator/>
      </w:r>
    </w:p>
  </w:footnote>
  <w:footnote w:id="1">
    <w:p w:rsidR="00DA3D7C" w:rsidRDefault="00DA3D7C">
      <w:pPr>
        <w:widowControl w:val="0"/>
        <w:autoSpaceDE w:val="0"/>
        <w:autoSpaceDN w:val="0"/>
        <w:adjustRightInd w:val="0"/>
        <w:spacing w:after="0" w:line="240" w:lineRule="auto"/>
        <w:ind w:left="1440" w:right="576"/>
        <w:rPr>
          <w:rFonts w:ascii="Times New Roman" w:hAnsi="Times New Roman" w:cs="Times New Roman"/>
          <w:sz w:val="24"/>
          <w:szCs w:val="24"/>
        </w:rPr>
      </w:pPr>
      <w:r w:rsidRPr="00B74099">
        <w:rPr>
          <w:rStyle w:val="FootnoteReference"/>
        </w:rPr>
        <w:footnoteRef/>
      </w:r>
      <w:r>
        <w:rPr>
          <w:rFonts w:ascii="Times New Roman" w:hAnsi="Times New Roman" w:cs="Times New Roman"/>
          <w:sz w:val="24"/>
          <w:szCs w:val="24"/>
        </w:rPr>
        <w:t xml:space="preserve">     Note that this is, of course, an inaccurate description of what happened before and during World War II.</w:t>
      </w:r>
    </w:p>
  </w:footnote>
  <w:footnote w:id="2">
    <w:p w:rsidR="00DA3D7C" w:rsidRDefault="00DA3D7C">
      <w:pPr>
        <w:widowControl w:val="0"/>
        <w:autoSpaceDE w:val="0"/>
        <w:autoSpaceDN w:val="0"/>
        <w:adjustRightInd w:val="0"/>
        <w:spacing w:after="0" w:line="240" w:lineRule="auto"/>
        <w:ind w:left="720" w:right="720"/>
        <w:rPr>
          <w:rFonts w:ascii="Times New Roman" w:hAnsi="Times New Roman" w:cs="Times New Roman"/>
          <w:sz w:val="24"/>
          <w:szCs w:val="24"/>
        </w:rPr>
      </w:pPr>
      <w:r w:rsidRPr="00B74099">
        <w:rPr>
          <w:rStyle w:val="FootnoteReference"/>
        </w:rPr>
        <w:footnoteRef/>
      </w:r>
      <w:r>
        <w:rPr>
          <w:rFonts w:ascii="Times New Roman" w:hAnsi="Times New Roman" w:cs="Times New Roman"/>
          <w:sz w:val="24"/>
          <w:szCs w:val="24"/>
        </w:rPr>
        <w:t xml:space="preserve">      The phrase “collapse of the government” could mean either a loss of a vote of confidence in the current executive part of government (which in a parliamentary system is run by people usually chosen from the parliament) or it could mean the collapse of the institution of parliament itself.  It is not clear which meaning is intended here.</w:t>
      </w:r>
    </w:p>
  </w:footnote>
  <w:footnote w:id="3">
    <w:p w:rsidR="00DA3D7C" w:rsidRDefault="00DA3D7C">
      <w:pPr>
        <w:widowControl w:val="0"/>
        <w:autoSpaceDE w:val="0"/>
        <w:autoSpaceDN w:val="0"/>
        <w:adjustRightInd w:val="0"/>
        <w:spacing w:after="0" w:line="240" w:lineRule="auto"/>
        <w:ind w:left="1440"/>
        <w:rPr>
          <w:rFonts w:ascii="Times New Roman" w:hAnsi="Times New Roman" w:cs="Times New Roman"/>
          <w:sz w:val="24"/>
          <w:szCs w:val="24"/>
        </w:rPr>
      </w:pPr>
      <w:r w:rsidRPr="00B74099">
        <w:rPr>
          <w:rStyle w:val="FootnoteReference"/>
        </w:rPr>
        <w:footnoteRef/>
      </w:r>
      <w:r>
        <w:rPr>
          <w:rFonts w:ascii="Times New Roman" w:hAnsi="Times New Roman" w:cs="Times New Roman"/>
          <w:sz w:val="24"/>
          <w:szCs w:val="24"/>
        </w:rPr>
        <w:t xml:space="preserve">  An examination of the word “exigent” might be in order.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D7C" w:rsidRDefault="00DA3D7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3D7C"/>
    <w:rsid w:val="00B74099"/>
    <w:rsid w:val="00DA3D7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B74099"/>
    <w:rPr>
      <w:vertAlign w:val="superscript"/>
    </w:rPr>
  </w:style>
  <w:style w:type="character" w:styleId="FootnoteReference">
    <w:name w:val="footnote reference"/>
    <w:basedOn w:val="DefaultParagraphFont"/>
    <w:uiPriority w:val="99"/>
    <w:semiHidden/>
    <w:unhideWhenUsed/>
    <w:rsid w:val="00B74099"/>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7010</Words>
  <Characters>39962</Characters>
  <Application>Microsoft Office Word</Application>
  <DocSecurity>4</DocSecurity>
  <Lines>333</Lines>
  <Paragraphs>93</Paragraphs>
  <ScaleCrop>false</ScaleCrop>
  <Company/>
  <LinksUpToDate>false</LinksUpToDate>
  <CharactersWithSpaces>46879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2016-05-16T14:38:00Z</dcterms:created>
  <dcterms:modified xsi:type="dcterms:W3CDTF">2016-05-16T14:38:00Z</dcterms:modified>
</cp:coreProperties>
</file>